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89" w:rsidRDefault="00E40189" w:rsidP="00E40189">
      <w:pPr>
        <w:autoSpaceDE w:val="0"/>
        <w:adjustRightInd w:val="0"/>
        <w:rPr>
          <w:rFonts w:ascii="Arial" w:hAnsi="Arial" w:cs="Arial"/>
          <w:b/>
        </w:rPr>
      </w:pPr>
      <w:r>
        <w:rPr>
          <w:rFonts w:ascii="Arial" w:hAnsi="Arial" w:cs="Arial"/>
          <w:b/>
          <w:bCs/>
        </w:rPr>
        <w:t>úterý 18. června</w:t>
      </w:r>
      <w:r>
        <w:rPr>
          <w:rFonts w:ascii="Arial" w:hAnsi="Arial" w:cs="Arial"/>
        </w:rPr>
        <w:t xml:space="preserve"> </w:t>
      </w:r>
      <w:r>
        <w:rPr>
          <w:rFonts w:ascii="Arial" w:hAnsi="Arial" w:cs="Arial"/>
          <w:b/>
          <w:bCs/>
        </w:rPr>
        <w:t>2019 v 19.00 hodin</w:t>
      </w:r>
      <w:r>
        <w:rPr>
          <w:rFonts w:ascii="Arial" w:hAnsi="Arial" w:cs="Arial"/>
          <w:b/>
        </w:rPr>
        <w:t xml:space="preserve"> </w:t>
      </w:r>
    </w:p>
    <w:p w:rsidR="00E40189" w:rsidRDefault="00E40189" w:rsidP="00E40189">
      <w:pPr>
        <w:autoSpaceDE w:val="0"/>
        <w:adjustRightInd w:val="0"/>
        <w:rPr>
          <w:rFonts w:ascii="Arial" w:hAnsi="Arial" w:cs="Arial"/>
          <w:b/>
        </w:rPr>
      </w:pPr>
      <w:r>
        <w:rPr>
          <w:rFonts w:ascii="Arial" w:hAnsi="Arial" w:cs="Arial"/>
          <w:b/>
        </w:rPr>
        <w:t>Velká Bíteš, kostel sv. Jana Křtitele</w:t>
      </w:r>
    </w:p>
    <w:p w:rsidR="00E40189" w:rsidRDefault="00E40189" w:rsidP="00E40189">
      <w:pPr>
        <w:shd w:val="clear" w:color="auto" w:fill="FFFFFF"/>
        <w:rPr>
          <w:rFonts w:ascii="Helvetica" w:eastAsia="Times New Roman" w:hAnsi="Helvetica" w:cs="Helvetica"/>
          <w:b/>
          <w:color w:val="000000"/>
          <w:sz w:val="28"/>
          <w:szCs w:val="28"/>
          <w:lang w:val="cs-CZ" w:eastAsia="cs-CZ"/>
        </w:rPr>
      </w:pPr>
    </w:p>
    <w:p w:rsidR="00E40189" w:rsidRPr="007B1990" w:rsidRDefault="00E40189" w:rsidP="00E40189">
      <w:pPr>
        <w:shd w:val="clear" w:color="auto" w:fill="FFFFFF"/>
        <w:rPr>
          <w:rFonts w:ascii="Arial" w:eastAsia="Times New Roman" w:hAnsi="Arial" w:cs="Arial"/>
          <w:b/>
          <w:color w:val="000000"/>
          <w:sz w:val="32"/>
          <w:szCs w:val="32"/>
          <w:lang w:val="cs-CZ" w:eastAsia="cs-CZ"/>
        </w:rPr>
      </w:pPr>
      <w:r w:rsidRPr="007B1990">
        <w:rPr>
          <w:rFonts w:ascii="Arial" w:eastAsia="Times New Roman" w:hAnsi="Arial" w:cs="Arial"/>
          <w:b/>
          <w:color w:val="000000"/>
          <w:sz w:val="32"/>
          <w:szCs w:val="32"/>
          <w:lang w:val="cs-CZ" w:eastAsia="cs-CZ"/>
        </w:rPr>
        <w:t>PETR KOLAŘ</w:t>
      </w:r>
    </w:p>
    <w:p w:rsidR="00E40189" w:rsidRPr="007B1990" w:rsidRDefault="00E40189" w:rsidP="00E40189">
      <w:pPr>
        <w:shd w:val="clear" w:color="auto" w:fill="FFFFFF"/>
        <w:rPr>
          <w:rFonts w:ascii="Helvetica" w:eastAsia="Times New Roman" w:hAnsi="Helvetica" w:cs="Helvetica"/>
          <w:b/>
          <w:color w:val="000000"/>
          <w:lang w:val="cs-CZ" w:eastAsia="cs-CZ"/>
        </w:rPr>
      </w:pPr>
      <w:r w:rsidRPr="007B1990">
        <w:rPr>
          <w:rFonts w:ascii="Arial" w:eastAsia="Times New Roman" w:hAnsi="Arial" w:cs="Arial"/>
          <w:b/>
          <w:color w:val="000000"/>
          <w:lang w:val="cs-CZ" w:eastAsia="cs-CZ"/>
        </w:rPr>
        <w:t>DUO LYRICO Magdaléna a Štěpán Graffe – housle</w:t>
      </w:r>
      <w:r w:rsidRPr="007B1990">
        <w:rPr>
          <w:rFonts w:ascii="Helvetica" w:eastAsia="Times New Roman" w:hAnsi="Helvetica" w:cs="Helvetica"/>
          <w:b/>
          <w:color w:val="000000"/>
          <w:lang w:val="cs-CZ" w:eastAsia="cs-CZ"/>
        </w:rPr>
        <w:t xml:space="preserve"> </w:t>
      </w:r>
      <w:r w:rsidRPr="007B1990">
        <w:rPr>
          <w:rFonts w:ascii="Helvetica" w:eastAsia="Times New Roman" w:hAnsi="Helvetica" w:cs="Helvetica"/>
          <w:b/>
          <w:color w:val="000000"/>
          <w:lang w:val="cs-CZ" w:eastAsia="cs-CZ"/>
        </w:rPr>
        <w:tab/>
      </w:r>
    </w:p>
    <w:p w:rsidR="00E40189" w:rsidRDefault="00E40189" w:rsidP="00E40189">
      <w:pPr>
        <w:shd w:val="clear" w:color="auto" w:fill="FFFFFF"/>
        <w:rPr>
          <w:rFonts w:ascii="Helvetica" w:eastAsia="Times New Roman" w:hAnsi="Helvetica" w:cs="Helvetica"/>
          <w:b/>
          <w:bCs/>
          <w:color w:val="000000"/>
          <w:lang w:val="cs-CZ" w:eastAsia="cs-CZ"/>
        </w:rPr>
      </w:pPr>
    </w:p>
    <w:p w:rsidR="00A85988" w:rsidRPr="00FA67AB" w:rsidRDefault="00A85988" w:rsidP="00A85988">
      <w:pPr>
        <w:rPr>
          <w:rFonts w:ascii="Arial" w:hAnsi="Arial" w:cs="Arial"/>
          <w:i/>
          <w:sz w:val="28"/>
          <w:szCs w:val="28"/>
        </w:rPr>
      </w:pPr>
      <w:r w:rsidRPr="00FA67AB">
        <w:rPr>
          <w:rFonts w:ascii="Arial" w:hAnsi="Arial" w:cs="Arial"/>
          <w:i/>
          <w:sz w:val="28"/>
          <w:szCs w:val="28"/>
        </w:rPr>
        <w:t xml:space="preserve">Světem hudby bez hranic </w:t>
      </w:r>
    </w:p>
    <w:p w:rsidR="00E40189" w:rsidRPr="00A21155" w:rsidRDefault="00E40189" w:rsidP="00E40189">
      <w:pPr>
        <w:shd w:val="clear" w:color="auto" w:fill="FFFFFF"/>
        <w:rPr>
          <w:rFonts w:ascii="Helvetica" w:eastAsia="Times New Roman" w:hAnsi="Helvetica" w:cs="Helvetica"/>
          <w:b/>
          <w:color w:val="000000"/>
          <w:sz w:val="28"/>
          <w:szCs w:val="28"/>
          <w:lang w:val="cs-CZ" w:eastAsia="cs-CZ"/>
        </w:rPr>
      </w:pPr>
      <w:r w:rsidRPr="00BA24C7">
        <w:rPr>
          <w:rFonts w:ascii="Helvetica" w:eastAsia="Times New Roman" w:hAnsi="Helvetica" w:cs="Helvetica"/>
          <w:b/>
          <w:color w:val="000000"/>
          <w:sz w:val="28"/>
          <w:szCs w:val="28"/>
          <w:lang w:val="cs-CZ" w:eastAsia="cs-CZ"/>
        </w:rPr>
        <w:tab/>
      </w:r>
      <w:r w:rsidRPr="00BA24C7">
        <w:rPr>
          <w:rFonts w:ascii="Helvetica" w:eastAsia="Times New Roman" w:hAnsi="Helvetica" w:cs="Helvetica"/>
          <w:b/>
          <w:color w:val="000000"/>
          <w:sz w:val="28"/>
          <w:szCs w:val="28"/>
          <w:lang w:val="cs-CZ" w:eastAsia="cs-CZ"/>
        </w:rPr>
        <w:tab/>
      </w:r>
      <w:r>
        <w:rPr>
          <w:rFonts w:ascii="Helvetica" w:eastAsia="Times New Roman" w:hAnsi="Helvetica" w:cs="Helvetica"/>
          <w:b/>
          <w:color w:val="000000"/>
          <w:sz w:val="28"/>
          <w:szCs w:val="28"/>
          <w:lang w:val="cs-CZ" w:eastAsia="cs-CZ"/>
        </w:rPr>
        <w:tab/>
      </w:r>
    </w:p>
    <w:p w:rsidR="00E40189" w:rsidRPr="00E40189" w:rsidRDefault="00C765E7" w:rsidP="00E40189">
      <w:pPr>
        <w:pStyle w:val="Bezmezer"/>
        <w:rPr>
          <w:rFonts w:ascii="Arial" w:hAnsi="Arial" w:cs="Arial"/>
          <w:smallCaps/>
          <w:sz w:val="24"/>
          <w:szCs w:val="24"/>
        </w:rPr>
      </w:pPr>
      <w:r>
        <w:rPr>
          <w:rFonts w:ascii="Arial" w:hAnsi="Arial" w:cs="Arial"/>
          <w:sz w:val="24"/>
          <w:szCs w:val="24"/>
        </w:rPr>
        <w:t>Johann Kellner</w:t>
      </w:r>
      <w:r w:rsidR="00E40189">
        <w:rPr>
          <w:rFonts w:ascii="Arial" w:hAnsi="Arial" w:cs="Arial"/>
          <w:smallCaps/>
          <w:sz w:val="24"/>
          <w:szCs w:val="24"/>
        </w:rPr>
        <w:t xml:space="preserve"> </w:t>
      </w:r>
      <w:r w:rsidR="00E40189" w:rsidRPr="00E40189">
        <w:rPr>
          <w:rFonts w:ascii="Arial" w:hAnsi="Arial" w:cs="Arial"/>
          <w:smallCaps/>
          <w:sz w:val="24"/>
          <w:szCs w:val="24"/>
        </w:rPr>
        <w:t>(1705–1772)</w:t>
      </w:r>
      <w:r w:rsidR="00E40189" w:rsidRPr="00E40189">
        <w:rPr>
          <w:rFonts w:ascii="Arial" w:hAnsi="Arial" w:cs="Arial"/>
          <w:smallCaps/>
          <w:sz w:val="24"/>
          <w:szCs w:val="24"/>
        </w:rPr>
        <w:tab/>
      </w:r>
      <w:r w:rsidR="00E40189" w:rsidRPr="00E40189">
        <w:rPr>
          <w:rFonts w:ascii="Arial" w:hAnsi="Arial" w:cs="Arial"/>
          <w:smallCaps/>
          <w:sz w:val="24"/>
          <w:szCs w:val="24"/>
        </w:rPr>
        <w:tab/>
      </w:r>
      <w:r w:rsidR="00E40189" w:rsidRPr="00E40189">
        <w:rPr>
          <w:rFonts w:ascii="Arial" w:hAnsi="Arial" w:cs="Arial"/>
          <w:sz w:val="24"/>
          <w:szCs w:val="24"/>
        </w:rPr>
        <w:t xml:space="preserve">Preludium C dur  </w:t>
      </w:r>
    </w:p>
    <w:p w:rsidR="00E40189" w:rsidRPr="00E40189" w:rsidRDefault="00E40189" w:rsidP="00E40189">
      <w:pPr>
        <w:shd w:val="clear" w:color="auto" w:fill="FFFFFF"/>
        <w:rPr>
          <w:rFonts w:ascii="Arial" w:eastAsia="Times New Roman" w:hAnsi="Arial" w:cs="Arial"/>
          <w:b/>
          <w:bCs/>
          <w:color w:val="000000"/>
          <w:lang w:val="cs-CZ" w:eastAsia="cs-CZ"/>
        </w:rPr>
      </w:pPr>
    </w:p>
    <w:p w:rsidR="008063F8" w:rsidRDefault="00C765E7" w:rsidP="00E40189">
      <w:pPr>
        <w:shd w:val="clear" w:color="auto" w:fill="FFFFFF"/>
        <w:ind w:left="3540" w:hanging="3540"/>
        <w:rPr>
          <w:rFonts w:ascii="Arial" w:eastAsia="Times New Roman" w:hAnsi="Arial" w:cs="Arial"/>
          <w:color w:val="000000"/>
          <w:lang w:val="cs-CZ" w:eastAsia="cs-CZ"/>
        </w:rPr>
      </w:pPr>
      <w:r>
        <w:rPr>
          <w:rFonts w:ascii="Arial" w:hAnsi="Arial" w:cs="Arial"/>
        </w:rPr>
        <w:t>Arcangelo Corelli</w:t>
      </w:r>
      <w:r w:rsidR="00E40189" w:rsidRPr="00E40189">
        <w:rPr>
          <w:rFonts w:ascii="Arial" w:hAnsi="Arial" w:cs="Arial"/>
          <w:smallCaps/>
          <w:lang w:val="cs-CZ"/>
        </w:rPr>
        <w:t xml:space="preserve"> (1653–1713)</w:t>
      </w:r>
      <w:r w:rsidR="00E40189" w:rsidRPr="00E40189">
        <w:rPr>
          <w:rFonts w:ascii="Arial" w:hAnsi="Arial" w:cs="Arial"/>
          <w:smallCaps/>
          <w:lang w:val="cs-CZ"/>
        </w:rPr>
        <w:tab/>
      </w:r>
      <w:r>
        <w:rPr>
          <w:rFonts w:ascii="Arial" w:hAnsi="Arial" w:cs="Arial"/>
          <w:smallCaps/>
          <w:lang w:val="cs-CZ"/>
        </w:rPr>
        <w:t xml:space="preserve">              </w:t>
      </w:r>
      <w:r w:rsidR="00E40189" w:rsidRPr="00E40189">
        <w:rPr>
          <w:rFonts w:ascii="Arial" w:eastAsia="Times New Roman" w:hAnsi="Arial" w:cs="Arial"/>
          <w:color w:val="000000"/>
          <w:lang w:val="cs-CZ" w:eastAsia="cs-CZ"/>
        </w:rPr>
        <w:t xml:space="preserve">Sonata da chiesa d moll pro dvoje housle </w:t>
      </w:r>
    </w:p>
    <w:p w:rsidR="00E40189" w:rsidRPr="008063F8" w:rsidRDefault="00E40189" w:rsidP="008063F8">
      <w:pPr>
        <w:shd w:val="clear" w:color="auto" w:fill="FFFFFF"/>
        <w:ind w:left="4245"/>
        <w:rPr>
          <w:rFonts w:ascii="Arial" w:eastAsia="Times New Roman" w:hAnsi="Arial" w:cs="Arial"/>
          <w:color w:val="000000"/>
          <w:lang w:val="cs-CZ" w:eastAsia="cs-CZ"/>
        </w:rPr>
      </w:pPr>
      <w:r w:rsidRPr="00E40189">
        <w:rPr>
          <w:rFonts w:ascii="Arial" w:eastAsia="Times New Roman" w:hAnsi="Arial" w:cs="Arial"/>
          <w:color w:val="000000"/>
          <w:lang w:val="cs-CZ" w:eastAsia="cs-CZ"/>
        </w:rPr>
        <w:t xml:space="preserve">a </w:t>
      </w:r>
      <w:r w:rsidR="008063F8">
        <w:rPr>
          <w:rFonts w:ascii="Arial" w:eastAsia="Times New Roman" w:hAnsi="Arial" w:cs="Arial"/>
          <w:color w:val="000000"/>
          <w:lang w:val="cs-CZ" w:eastAsia="cs-CZ"/>
        </w:rPr>
        <w:t>continuo</w:t>
      </w:r>
      <w:r w:rsidRPr="00E40189">
        <w:rPr>
          <w:rFonts w:ascii="Arial" w:eastAsia="Times New Roman" w:hAnsi="Arial" w:cs="Arial"/>
          <w:color w:val="000000"/>
          <w:lang w:val="cs-CZ" w:eastAsia="cs-CZ"/>
        </w:rPr>
        <w:br/>
      </w:r>
      <w:r w:rsidRPr="00E40189">
        <w:rPr>
          <w:rFonts w:ascii="Arial" w:eastAsia="Times New Roman" w:hAnsi="Arial" w:cs="Arial"/>
          <w:i/>
          <w:color w:val="000000"/>
          <w:lang w:val="cs-CZ" w:eastAsia="cs-CZ"/>
        </w:rPr>
        <w:t>Grav</w:t>
      </w:r>
      <w:r w:rsidR="008063F8">
        <w:rPr>
          <w:rFonts w:ascii="Arial" w:eastAsia="Times New Roman" w:hAnsi="Arial" w:cs="Arial"/>
          <w:i/>
          <w:color w:val="000000"/>
          <w:lang w:val="cs-CZ" w:eastAsia="cs-CZ"/>
        </w:rPr>
        <w:t>e-</w:t>
      </w:r>
      <w:r w:rsidRPr="00E40189">
        <w:rPr>
          <w:rFonts w:ascii="Arial" w:eastAsia="Times New Roman" w:hAnsi="Arial" w:cs="Arial"/>
          <w:i/>
          <w:color w:val="000000"/>
          <w:lang w:val="cs-CZ" w:eastAsia="cs-CZ"/>
        </w:rPr>
        <w:t>Allegro</w:t>
      </w:r>
      <w:r w:rsidR="008063F8">
        <w:rPr>
          <w:rFonts w:ascii="Arial" w:eastAsia="Times New Roman" w:hAnsi="Arial" w:cs="Arial"/>
          <w:i/>
          <w:color w:val="000000"/>
          <w:lang w:val="cs-CZ" w:eastAsia="cs-CZ"/>
        </w:rPr>
        <w:t>-</w:t>
      </w:r>
      <w:r w:rsidRPr="00E40189">
        <w:rPr>
          <w:rFonts w:ascii="Arial" w:eastAsia="Times New Roman" w:hAnsi="Arial" w:cs="Arial"/>
          <w:i/>
          <w:color w:val="000000"/>
          <w:lang w:val="cs-CZ" w:eastAsia="cs-CZ"/>
        </w:rPr>
        <w:t>Largo</w:t>
      </w:r>
      <w:r w:rsidR="008063F8">
        <w:rPr>
          <w:rFonts w:ascii="Arial" w:eastAsia="Times New Roman" w:hAnsi="Arial" w:cs="Arial"/>
          <w:i/>
          <w:color w:val="000000"/>
          <w:lang w:val="cs-CZ" w:eastAsia="cs-CZ"/>
        </w:rPr>
        <w:t>-</w:t>
      </w:r>
      <w:r w:rsidRPr="00E40189">
        <w:rPr>
          <w:rFonts w:ascii="Arial" w:eastAsia="Times New Roman" w:hAnsi="Arial" w:cs="Arial"/>
          <w:i/>
          <w:color w:val="000000"/>
          <w:lang w:val="cs-CZ" w:eastAsia="cs-CZ"/>
        </w:rPr>
        <w:t>Allegro</w:t>
      </w:r>
      <w:r w:rsidR="00C765E7" w:rsidRPr="00C765E7">
        <w:rPr>
          <w:rFonts w:ascii="Arial" w:hAnsi="Arial" w:cs="Arial"/>
          <w:smallCaps/>
          <w:lang w:val="cs-CZ"/>
        </w:rPr>
        <w:t xml:space="preserve"> </w:t>
      </w:r>
    </w:p>
    <w:p w:rsidR="00E40189" w:rsidRPr="00E40189" w:rsidRDefault="00E40189" w:rsidP="00E40189">
      <w:pPr>
        <w:shd w:val="clear" w:color="auto" w:fill="FFFFFF"/>
        <w:rPr>
          <w:rFonts w:ascii="Arial" w:eastAsia="Times New Roman" w:hAnsi="Arial" w:cs="Arial"/>
          <w:i/>
          <w:color w:val="000000"/>
          <w:lang w:val="cs-CZ" w:eastAsia="cs-CZ"/>
        </w:rPr>
      </w:pPr>
    </w:p>
    <w:p w:rsidR="00C765E7" w:rsidRPr="00E40189" w:rsidRDefault="00C765E7" w:rsidP="00C765E7">
      <w:pPr>
        <w:shd w:val="clear" w:color="auto" w:fill="FFFFFF"/>
        <w:rPr>
          <w:rFonts w:ascii="Arial" w:eastAsia="Times New Roman" w:hAnsi="Arial" w:cs="Arial"/>
          <w:color w:val="000000"/>
          <w:lang w:val="cs-CZ" w:eastAsia="cs-CZ"/>
        </w:rPr>
      </w:pPr>
      <w:r w:rsidRPr="0073198E">
        <w:rPr>
          <w:rFonts w:ascii="Arial" w:hAnsi="Arial" w:cs="Arial"/>
        </w:rPr>
        <w:t>J</w:t>
      </w:r>
      <w:r>
        <w:rPr>
          <w:rFonts w:ascii="Arial" w:hAnsi="Arial" w:cs="Arial"/>
        </w:rPr>
        <w:t xml:space="preserve">ohann Sebastian Bach </w:t>
      </w:r>
      <w:r w:rsidRPr="0073198E">
        <w:rPr>
          <w:rFonts w:ascii="Arial" w:hAnsi="Arial" w:cs="Arial"/>
          <w:lang w:val="en-US"/>
        </w:rPr>
        <w:t>(1685</w:t>
      </w:r>
      <w:r>
        <w:rPr>
          <w:rFonts w:ascii="Arial" w:hAnsi="Arial" w:cs="Arial"/>
          <w:lang w:val="en-US"/>
        </w:rPr>
        <w:t>–</w:t>
      </w:r>
      <w:r w:rsidRPr="0073198E">
        <w:rPr>
          <w:rFonts w:ascii="Arial" w:hAnsi="Arial" w:cs="Arial"/>
          <w:lang w:val="en-US"/>
        </w:rPr>
        <w:t>1750)</w:t>
      </w:r>
      <w:r w:rsidRPr="00C765E7">
        <w:rPr>
          <w:rFonts w:ascii="Arial" w:hAnsi="Arial" w:cs="Arial"/>
        </w:rPr>
        <w:t xml:space="preserve"> </w:t>
      </w:r>
      <w:r>
        <w:rPr>
          <w:rFonts w:ascii="Arial" w:hAnsi="Arial" w:cs="Arial"/>
        </w:rPr>
        <w:t xml:space="preserve">     </w:t>
      </w:r>
      <w:r w:rsidRPr="00E40189">
        <w:rPr>
          <w:rFonts w:ascii="Arial" w:hAnsi="Arial" w:cs="Arial"/>
        </w:rPr>
        <w:t>Fuga G dur – Gigue B</w:t>
      </w:r>
      <w:r>
        <w:rPr>
          <w:rFonts w:ascii="Arial" w:hAnsi="Arial" w:cs="Arial"/>
        </w:rPr>
        <w:t>WV</w:t>
      </w:r>
      <w:r w:rsidRPr="00E40189">
        <w:rPr>
          <w:rFonts w:ascii="Arial" w:hAnsi="Arial" w:cs="Arial"/>
        </w:rPr>
        <w:t xml:space="preserve"> 577   </w:t>
      </w:r>
    </w:p>
    <w:p w:rsidR="00E40189" w:rsidRPr="00E40189" w:rsidRDefault="008063F8" w:rsidP="008063F8">
      <w:pPr>
        <w:pStyle w:val="Bezmezer"/>
        <w:ind w:left="2832" w:hanging="2832"/>
        <w:rPr>
          <w:rFonts w:ascii="Arial" w:hAnsi="Arial" w:cs="Arial"/>
          <w:sz w:val="24"/>
          <w:szCs w:val="24"/>
        </w:rPr>
      </w:pPr>
      <w:r>
        <w:rPr>
          <w:rFonts w:ascii="Arial" w:hAnsi="Arial" w:cs="Arial"/>
          <w:sz w:val="24"/>
          <w:szCs w:val="24"/>
        </w:rPr>
        <w:tab/>
      </w:r>
      <w:r w:rsidR="00E40189" w:rsidRPr="00E40189">
        <w:rPr>
          <w:rFonts w:ascii="Arial" w:hAnsi="Arial" w:cs="Arial"/>
          <w:sz w:val="24"/>
          <w:szCs w:val="24"/>
        </w:rPr>
        <w:t xml:space="preserve"> </w:t>
      </w:r>
    </w:p>
    <w:p w:rsidR="00C765E7" w:rsidRDefault="00C765E7" w:rsidP="00C765E7">
      <w:pPr>
        <w:shd w:val="clear" w:color="auto" w:fill="FFFFFF"/>
        <w:rPr>
          <w:rFonts w:ascii="Arial" w:eastAsia="Times New Roman" w:hAnsi="Arial" w:cs="Arial"/>
          <w:color w:val="000000"/>
          <w:lang w:val="cs-CZ" w:eastAsia="cs-CZ"/>
        </w:rPr>
      </w:pPr>
      <w:r w:rsidRPr="00C765E7">
        <w:rPr>
          <w:rFonts w:ascii="Arial" w:eastAsia="Times New Roman" w:hAnsi="Arial" w:cs="Arial"/>
          <w:color w:val="000000"/>
          <w:lang w:val="cs-CZ" w:eastAsia="cs-CZ"/>
        </w:rPr>
        <w:t>H</w:t>
      </w:r>
      <w:r>
        <w:rPr>
          <w:rFonts w:ascii="Arial" w:eastAsia="Times New Roman" w:hAnsi="Arial" w:cs="Arial"/>
          <w:color w:val="000000"/>
          <w:lang w:val="cs-CZ" w:eastAsia="cs-CZ"/>
        </w:rPr>
        <w:t xml:space="preserve">einrich Ignaz Franz von Biber </w:t>
      </w:r>
      <w:r w:rsidRPr="00E40189">
        <w:rPr>
          <w:rFonts w:ascii="Arial" w:eastAsia="Times New Roman" w:hAnsi="Arial" w:cs="Arial"/>
          <w:color w:val="000000"/>
          <w:lang w:val="cs-CZ" w:eastAsia="cs-CZ"/>
        </w:rPr>
        <w:t>(1644–1704)</w:t>
      </w:r>
      <w:r w:rsidRPr="00C765E7">
        <w:rPr>
          <w:rFonts w:ascii="Arial" w:eastAsia="Times New Roman" w:hAnsi="Arial" w:cs="Arial"/>
          <w:color w:val="000000"/>
          <w:lang w:val="cs-CZ" w:eastAsia="cs-CZ"/>
        </w:rPr>
        <w:t xml:space="preserve"> </w:t>
      </w:r>
      <w:r w:rsidRPr="00E40189">
        <w:rPr>
          <w:rFonts w:ascii="Arial" w:eastAsia="Times New Roman" w:hAnsi="Arial" w:cs="Arial"/>
          <w:color w:val="000000"/>
          <w:lang w:val="cs-CZ" w:eastAsia="cs-CZ"/>
        </w:rPr>
        <w:t xml:space="preserve">Passacaglia g moll pro sólové housle </w:t>
      </w:r>
      <w:r>
        <w:rPr>
          <w:rFonts w:ascii="Arial" w:eastAsia="Times New Roman" w:hAnsi="Arial" w:cs="Arial"/>
          <w:color w:val="000000"/>
          <w:lang w:val="cs-CZ" w:eastAsia="cs-CZ"/>
        </w:rPr>
        <w:t xml:space="preserve">                                    </w:t>
      </w:r>
    </w:p>
    <w:p w:rsidR="00C765E7" w:rsidRPr="00C765E7" w:rsidRDefault="00C765E7" w:rsidP="00C765E7">
      <w:pPr>
        <w:shd w:val="clear" w:color="auto" w:fill="FFFFFF"/>
        <w:rPr>
          <w:rFonts w:ascii="Arial" w:eastAsia="Times New Roman" w:hAnsi="Arial" w:cs="Arial"/>
          <w:color w:val="000000"/>
          <w:lang w:val="cs-CZ" w:eastAsia="cs-CZ"/>
        </w:rPr>
      </w:pPr>
      <w:r>
        <w:rPr>
          <w:rFonts w:ascii="Arial" w:eastAsia="Times New Roman" w:hAnsi="Arial" w:cs="Arial"/>
          <w:color w:val="000000"/>
          <w:lang w:val="cs-CZ" w:eastAsia="cs-CZ"/>
        </w:rPr>
        <w:t xml:space="preserve">                                                                        </w:t>
      </w:r>
      <w:r w:rsidRPr="00E40189">
        <w:rPr>
          <w:rFonts w:ascii="Arial" w:eastAsia="Times New Roman" w:hAnsi="Arial" w:cs="Arial"/>
          <w:color w:val="000000"/>
          <w:lang w:val="cs-CZ" w:eastAsia="cs-CZ"/>
        </w:rPr>
        <w:t>"</w:t>
      </w:r>
      <w:r w:rsidRPr="00C765E7">
        <w:rPr>
          <w:rFonts w:ascii="Arial" w:eastAsia="Times New Roman" w:hAnsi="Arial" w:cs="Arial"/>
          <w:i/>
          <w:color w:val="000000"/>
          <w:lang w:val="cs-CZ" w:eastAsia="cs-CZ"/>
        </w:rPr>
        <w:t>Anděl strážný</w:t>
      </w:r>
      <w:r w:rsidRPr="00E40189">
        <w:rPr>
          <w:rFonts w:ascii="Arial" w:eastAsia="Times New Roman" w:hAnsi="Arial" w:cs="Arial"/>
          <w:color w:val="000000"/>
          <w:lang w:val="cs-CZ" w:eastAsia="cs-CZ"/>
        </w:rPr>
        <w:t>"</w:t>
      </w:r>
    </w:p>
    <w:p w:rsidR="00E40189" w:rsidRPr="00E40189" w:rsidRDefault="00E40189" w:rsidP="00C765E7">
      <w:pPr>
        <w:shd w:val="clear" w:color="auto" w:fill="FFFFFF"/>
        <w:ind w:left="4950" w:hanging="4950"/>
        <w:rPr>
          <w:rFonts w:ascii="Arial" w:eastAsia="Times New Roman" w:hAnsi="Arial" w:cs="Arial"/>
          <w:color w:val="000000"/>
          <w:lang w:val="cs-CZ" w:eastAsia="cs-CZ"/>
        </w:rPr>
      </w:pPr>
      <w:r w:rsidRPr="00E40189">
        <w:rPr>
          <w:rFonts w:ascii="Arial" w:eastAsia="Times New Roman" w:hAnsi="Arial" w:cs="Arial"/>
          <w:bCs/>
          <w:smallCaps/>
          <w:color w:val="000000"/>
          <w:lang w:val="cs-CZ" w:eastAsia="cs-CZ"/>
        </w:rPr>
        <w:tab/>
      </w:r>
      <w:r w:rsidRPr="00E40189">
        <w:rPr>
          <w:rFonts w:ascii="Arial" w:eastAsia="Times New Roman" w:hAnsi="Arial" w:cs="Arial"/>
          <w:color w:val="000000"/>
          <w:lang w:val="cs-CZ" w:eastAsia="cs-CZ"/>
        </w:rPr>
        <w:t xml:space="preserve"> </w:t>
      </w:r>
    </w:p>
    <w:p w:rsidR="00C765E7" w:rsidRPr="00E40189" w:rsidRDefault="00C765E7" w:rsidP="00C765E7">
      <w:pPr>
        <w:shd w:val="clear" w:color="auto" w:fill="FFFFFF"/>
        <w:rPr>
          <w:rFonts w:ascii="Arial" w:eastAsia="Times New Roman" w:hAnsi="Arial" w:cs="Arial"/>
          <w:color w:val="000000"/>
          <w:lang w:val="cs-CZ" w:eastAsia="cs-CZ"/>
        </w:rPr>
      </w:pPr>
      <w:r>
        <w:rPr>
          <w:rFonts w:ascii="Arial" w:eastAsia="Times New Roman" w:hAnsi="Arial" w:cs="Arial"/>
          <w:color w:val="000000"/>
          <w:lang w:val="cs-CZ" w:eastAsia="cs-CZ"/>
        </w:rPr>
        <w:t xml:space="preserve">Maurice Greene </w:t>
      </w:r>
      <w:r w:rsidRPr="00E40189">
        <w:rPr>
          <w:rFonts w:ascii="Arial" w:hAnsi="Arial" w:cs="Arial"/>
        </w:rPr>
        <w:t>(1695–1755)</w:t>
      </w:r>
      <w:r>
        <w:rPr>
          <w:rFonts w:ascii="Arial" w:hAnsi="Arial" w:cs="Arial"/>
        </w:rPr>
        <w:tab/>
      </w:r>
      <w:r>
        <w:rPr>
          <w:rFonts w:ascii="Arial" w:hAnsi="Arial" w:cs="Arial"/>
        </w:rPr>
        <w:tab/>
        <w:t xml:space="preserve"> </w:t>
      </w:r>
      <w:r w:rsidRPr="00E40189">
        <w:rPr>
          <w:rFonts w:ascii="Arial" w:hAnsi="Arial" w:cs="Arial"/>
        </w:rPr>
        <w:t xml:space="preserve">Voluntary No.7 in G    </w:t>
      </w:r>
      <w:r>
        <w:rPr>
          <w:rFonts w:ascii="Arial" w:hAnsi="Arial" w:cs="Arial"/>
        </w:rPr>
        <w:t xml:space="preserve"> </w:t>
      </w:r>
      <w:r w:rsidRPr="00E40189">
        <w:rPr>
          <w:rFonts w:ascii="Arial" w:hAnsi="Arial" w:cs="Arial"/>
        </w:rPr>
        <w:t xml:space="preserve">  </w:t>
      </w:r>
    </w:p>
    <w:p w:rsidR="00E40189" w:rsidRPr="00E40189" w:rsidRDefault="00C765E7" w:rsidP="00C765E7">
      <w:pPr>
        <w:pStyle w:val="Bezmezer"/>
        <w:rPr>
          <w:rFonts w:ascii="Arial" w:hAnsi="Arial" w:cs="Arial"/>
          <w:sz w:val="24"/>
          <w:szCs w:val="24"/>
        </w:rPr>
      </w:pPr>
      <w:r w:rsidRPr="00E40189">
        <w:rPr>
          <w:rFonts w:ascii="Arial" w:hAnsi="Arial" w:cs="Arial"/>
          <w:sz w:val="24"/>
          <w:szCs w:val="24"/>
        </w:rPr>
        <w:t xml:space="preserve"> </w:t>
      </w:r>
    </w:p>
    <w:p w:rsidR="00E40189" w:rsidRPr="00E40189" w:rsidRDefault="00C765E7" w:rsidP="00E40189">
      <w:pPr>
        <w:shd w:val="clear" w:color="auto" w:fill="FFFFFF"/>
        <w:ind w:left="3540" w:hanging="3540"/>
        <w:rPr>
          <w:rFonts w:ascii="Arial" w:eastAsia="Times New Roman" w:hAnsi="Arial" w:cs="Arial"/>
          <w:color w:val="000000"/>
          <w:lang w:val="cs-CZ" w:eastAsia="cs-CZ"/>
        </w:rPr>
      </w:pPr>
      <w:r w:rsidRPr="0073198E">
        <w:rPr>
          <w:rFonts w:ascii="Arial" w:hAnsi="Arial" w:cs="Arial"/>
        </w:rPr>
        <w:t>A</w:t>
      </w:r>
      <w:r>
        <w:rPr>
          <w:rFonts w:ascii="Arial" w:hAnsi="Arial" w:cs="Arial"/>
        </w:rPr>
        <w:t xml:space="preserve">ntonio Vivaldi </w:t>
      </w:r>
      <w:r w:rsidR="00E40189" w:rsidRPr="00E40189">
        <w:rPr>
          <w:rFonts w:ascii="Arial" w:eastAsia="Times New Roman" w:hAnsi="Arial" w:cs="Arial"/>
          <w:bCs/>
          <w:smallCaps/>
          <w:color w:val="000000"/>
          <w:lang w:val="cs-CZ" w:eastAsia="cs-CZ"/>
        </w:rPr>
        <w:t>(1678–1741)</w:t>
      </w:r>
      <w:r w:rsidR="00E40189" w:rsidRPr="00E40189">
        <w:rPr>
          <w:rFonts w:ascii="Arial" w:eastAsia="Times New Roman" w:hAnsi="Arial" w:cs="Arial"/>
          <w:color w:val="000000"/>
          <w:lang w:val="cs-CZ" w:eastAsia="cs-CZ"/>
        </w:rPr>
        <w:tab/>
      </w:r>
      <w:r w:rsidR="008063F8">
        <w:rPr>
          <w:rFonts w:ascii="Arial" w:eastAsia="Times New Roman" w:hAnsi="Arial" w:cs="Arial"/>
          <w:color w:val="000000"/>
          <w:lang w:val="cs-CZ" w:eastAsia="cs-CZ"/>
        </w:rPr>
        <w:tab/>
      </w:r>
      <w:r w:rsidR="00E40189" w:rsidRPr="00E40189">
        <w:rPr>
          <w:rFonts w:ascii="Arial" w:eastAsia="Times New Roman" w:hAnsi="Arial" w:cs="Arial"/>
          <w:color w:val="000000"/>
          <w:lang w:val="cs-CZ" w:eastAsia="cs-CZ"/>
        </w:rPr>
        <w:t xml:space="preserve">Andante molto z Koncertu c moll pro dvoje </w:t>
      </w:r>
    </w:p>
    <w:p w:rsidR="00E40189" w:rsidRPr="00E40189" w:rsidRDefault="00E40189" w:rsidP="00E40189">
      <w:pPr>
        <w:shd w:val="clear" w:color="auto" w:fill="FFFFFF"/>
        <w:ind w:left="3540" w:hanging="3540"/>
        <w:rPr>
          <w:rFonts w:ascii="Arial" w:eastAsia="Times New Roman" w:hAnsi="Arial" w:cs="Arial"/>
          <w:color w:val="000000"/>
          <w:lang w:val="cs-CZ" w:eastAsia="cs-CZ"/>
        </w:rPr>
      </w:pPr>
      <w:r w:rsidRPr="00E40189">
        <w:rPr>
          <w:rFonts w:ascii="Arial" w:eastAsia="Times New Roman" w:hAnsi="Arial" w:cs="Arial"/>
          <w:bCs/>
          <w:smallCaps/>
          <w:color w:val="000000"/>
          <w:lang w:val="cs-CZ" w:eastAsia="cs-CZ"/>
        </w:rPr>
        <w:tab/>
      </w:r>
      <w:r w:rsidR="008063F8">
        <w:rPr>
          <w:rFonts w:ascii="Arial" w:eastAsia="Times New Roman" w:hAnsi="Arial" w:cs="Arial"/>
          <w:bCs/>
          <w:smallCaps/>
          <w:color w:val="000000"/>
          <w:lang w:val="cs-CZ" w:eastAsia="cs-CZ"/>
        </w:rPr>
        <w:tab/>
      </w:r>
      <w:r w:rsidRPr="00E40189">
        <w:rPr>
          <w:rFonts w:ascii="Arial" w:eastAsia="Times New Roman" w:hAnsi="Arial" w:cs="Arial"/>
          <w:color w:val="000000"/>
          <w:lang w:val="cs-CZ" w:eastAsia="cs-CZ"/>
        </w:rPr>
        <w:t xml:space="preserve">housle a smyčce  </w:t>
      </w:r>
    </w:p>
    <w:p w:rsidR="00E40189" w:rsidRPr="00E40189" w:rsidRDefault="00E40189" w:rsidP="00E40189">
      <w:pPr>
        <w:shd w:val="clear" w:color="auto" w:fill="FFFFFF"/>
        <w:ind w:left="2832" w:hanging="2832"/>
        <w:rPr>
          <w:rFonts w:ascii="Arial" w:eastAsia="Times New Roman" w:hAnsi="Arial" w:cs="Arial"/>
          <w:color w:val="000000"/>
          <w:lang w:val="cs-CZ" w:eastAsia="cs-CZ"/>
        </w:rPr>
      </w:pPr>
    </w:p>
    <w:p w:rsidR="00E40189" w:rsidRPr="008063F8" w:rsidRDefault="00577554" w:rsidP="008063F8">
      <w:pPr>
        <w:rPr>
          <w:rFonts w:ascii="Arial" w:hAnsi="Arial" w:cs="Arial"/>
          <w:lang w:val="cs-CZ"/>
        </w:rPr>
      </w:pPr>
      <w:r>
        <w:rPr>
          <w:rFonts w:ascii="Arial" w:eastAsia="Times New Roman" w:hAnsi="Arial" w:cs="Arial"/>
          <w:color w:val="000000"/>
          <w:lang w:val="cs-CZ" w:eastAsia="cs-CZ"/>
        </w:rPr>
        <w:t>Josef Norbert Seger</w:t>
      </w:r>
      <w:r w:rsidRPr="00E40189">
        <w:rPr>
          <w:rFonts w:ascii="Arial" w:hAnsi="Arial" w:cs="Arial"/>
          <w:lang w:val="cs-CZ"/>
        </w:rPr>
        <w:t xml:space="preserve"> </w:t>
      </w:r>
      <w:r w:rsidR="00E40189" w:rsidRPr="00E40189">
        <w:rPr>
          <w:rFonts w:ascii="Arial" w:hAnsi="Arial" w:cs="Arial"/>
          <w:lang w:val="cs-CZ"/>
        </w:rPr>
        <w:t>(1716–1782)</w:t>
      </w:r>
      <w:r w:rsidR="008063F8">
        <w:rPr>
          <w:rFonts w:ascii="Arial" w:hAnsi="Arial" w:cs="Arial"/>
          <w:lang w:val="cs-CZ"/>
        </w:rPr>
        <w:tab/>
      </w:r>
      <w:r w:rsidR="00E40189" w:rsidRPr="00E40189">
        <w:rPr>
          <w:rFonts w:ascii="Arial" w:hAnsi="Arial" w:cs="Arial"/>
        </w:rPr>
        <w:t xml:space="preserve">Fuga in a   </w:t>
      </w:r>
    </w:p>
    <w:p w:rsidR="00E40189" w:rsidRPr="00E40189" w:rsidRDefault="00E40189" w:rsidP="00E40189">
      <w:pPr>
        <w:shd w:val="clear" w:color="auto" w:fill="FFFFFF"/>
        <w:rPr>
          <w:rFonts w:ascii="Arial" w:eastAsia="Times New Roman" w:hAnsi="Arial" w:cs="Arial"/>
          <w:bCs/>
          <w:smallCaps/>
          <w:color w:val="000000"/>
          <w:lang w:val="cs-CZ" w:eastAsia="cs-CZ"/>
        </w:rPr>
      </w:pPr>
    </w:p>
    <w:p w:rsidR="008063F8" w:rsidRDefault="00577554" w:rsidP="008063F8">
      <w:pPr>
        <w:shd w:val="clear" w:color="auto" w:fill="FFFFFF"/>
        <w:ind w:left="4245" w:hanging="4245"/>
        <w:rPr>
          <w:rFonts w:ascii="Arial" w:eastAsia="Times New Roman" w:hAnsi="Arial" w:cs="Arial"/>
          <w:color w:val="000000"/>
          <w:lang w:val="cs-CZ" w:eastAsia="cs-CZ"/>
        </w:rPr>
      </w:pPr>
      <w:r>
        <w:rPr>
          <w:rFonts w:ascii="Arial" w:eastAsia="Times New Roman" w:hAnsi="Arial" w:cs="Arial"/>
          <w:color w:val="000000"/>
          <w:lang w:val="cs-CZ" w:eastAsia="cs-CZ"/>
        </w:rPr>
        <w:t>Joseph Haydn</w:t>
      </w:r>
      <w:r w:rsidRPr="00E40189">
        <w:rPr>
          <w:rFonts w:ascii="Arial" w:eastAsia="Times New Roman" w:hAnsi="Arial" w:cs="Arial"/>
          <w:color w:val="000000"/>
          <w:lang w:val="cs-CZ" w:eastAsia="cs-CZ"/>
        </w:rPr>
        <w:t xml:space="preserve"> </w:t>
      </w:r>
      <w:r w:rsidR="00E40189" w:rsidRPr="00E40189">
        <w:rPr>
          <w:rFonts w:ascii="Arial" w:eastAsia="Times New Roman" w:hAnsi="Arial" w:cs="Arial"/>
          <w:color w:val="000000"/>
          <w:lang w:val="cs-CZ" w:eastAsia="cs-CZ"/>
        </w:rPr>
        <w:t>(1732–1809)</w:t>
      </w:r>
      <w:r w:rsidR="008063F8">
        <w:rPr>
          <w:rFonts w:ascii="Arial" w:eastAsia="Times New Roman" w:hAnsi="Arial" w:cs="Arial"/>
          <w:color w:val="000000"/>
          <w:lang w:val="cs-CZ" w:eastAsia="cs-CZ"/>
        </w:rPr>
        <w:tab/>
      </w:r>
      <w:r w:rsidR="008063F8">
        <w:rPr>
          <w:rFonts w:ascii="Arial" w:eastAsia="Times New Roman" w:hAnsi="Arial" w:cs="Arial"/>
          <w:color w:val="000000"/>
          <w:lang w:val="cs-CZ" w:eastAsia="cs-CZ"/>
        </w:rPr>
        <w:tab/>
      </w:r>
      <w:r w:rsidR="00E40189" w:rsidRPr="00E40189">
        <w:rPr>
          <w:rFonts w:ascii="Arial" w:eastAsia="Times New Roman" w:hAnsi="Arial" w:cs="Arial"/>
          <w:color w:val="000000"/>
          <w:lang w:val="cs-CZ" w:eastAsia="cs-CZ"/>
        </w:rPr>
        <w:t xml:space="preserve">Adagio z Koncertu C dur pro housle </w:t>
      </w:r>
    </w:p>
    <w:p w:rsidR="00E40189" w:rsidRPr="00E40189" w:rsidRDefault="00E40189" w:rsidP="008063F8">
      <w:pPr>
        <w:shd w:val="clear" w:color="auto" w:fill="FFFFFF"/>
        <w:ind w:left="4245"/>
        <w:rPr>
          <w:rFonts w:ascii="Arial" w:eastAsia="Times New Roman" w:hAnsi="Arial" w:cs="Arial"/>
          <w:color w:val="000000"/>
          <w:lang w:val="cs-CZ" w:eastAsia="cs-CZ"/>
        </w:rPr>
      </w:pPr>
      <w:r w:rsidRPr="00E40189">
        <w:rPr>
          <w:rFonts w:ascii="Arial" w:eastAsia="Times New Roman" w:hAnsi="Arial" w:cs="Arial"/>
          <w:color w:val="000000"/>
          <w:lang w:val="cs-CZ" w:eastAsia="cs-CZ"/>
        </w:rPr>
        <w:t xml:space="preserve">a smyčce  </w:t>
      </w:r>
    </w:p>
    <w:p w:rsidR="00E40189" w:rsidRPr="00E40189" w:rsidRDefault="00E40189" w:rsidP="00E40189">
      <w:pPr>
        <w:shd w:val="clear" w:color="auto" w:fill="FFFFFF"/>
        <w:rPr>
          <w:rFonts w:ascii="Arial" w:eastAsia="Times New Roman" w:hAnsi="Arial" w:cs="Arial"/>
          <w:color w:val="000000"/>
          <w:lang w:val="cs-CZ" w:eastAsia="cs-CZ"/>
        </w:rPr>
      </w:pPr>
    </w:p>
    <w:p w:rsidR="00C765E7" w:rsidRPr="00E40189" w:rsidRDefault="00C765E7" w:rsidP="00C765E7">
      <w:pPr>
        <w:shd w:val="clear" w:color="auto" w:fill="FFFFFF"/>
        <w:rPr>
          <w:rFonts w:ascii="Arial" w:hAnsi="Arial" w:cs="Arial"/>
          <w:lang w:val="cs-CZ"/>
        </w:rPr>
      </w:pPr>
      <w:r>
        <w:rPr>
          <w:rFonts w:ascii="Arial" w:hAnsi="Arial" w:cs="Arial"/>
          <w:lang w:val="cs-CZ"/>
        </w:rPr>
        <w:t>Gordon Young</w:t>
      </w:r>
      <w:r w:rsidRPr="00E40189">
        <w:rPr>
          <w:rFonts w:ascii="Arial" w:hAnsi="Arial" w:cs="Arial"/>
          <w:lang w:val="cs-CZ"/>
        </w:rPr>
        <w:t>(1919–1998)</w:t>
      </w:r>
      <w:r>
        <w:rPr>
          <w:rFonts w:ascii="Arial" w:hAnsi="Arial" w:cs="Arial"/>
          <w:lang w:val="cs-CZ"/>
        </w:rPr>
        <w:tab/>
      </w:r>
      <w:r>
        <w:rPr>
          <w:rFonts w:ascii="Arial" w:hAnsi="Arial" w:cs="Arial"/>
          <w:lang w:val="cs-CZ"/>
        </w:rPr>
        <w:tab/>
      </w:r>
      <w:r w:rsidRPr="00E40189">
        <w:rPr>
          <w:rFonts w:ascii="Arial" w:hAnsi="Arial" w:cs="Arial"/>
        </w:rPr>
        <w:t xml:space="preserve">Preludium v klasickém stylu  </w:t>
      </w:r>
    </w:p>
    <w:p w:rsidR="00E40189" w:rsidRPr="008063F8" w:rsidRDefault="00E40189" w:rsidP="00C765E7">
      <w:pPr>
        <w:rPr>
          <w:rFonts w:ascii="Arial" w:hAnsi="Arial" w:cs="Arial"/>
          <w:lang w:val="cs-CZ"/>
        </w:rPr>
      </w:pPr>
      <w:r w:rsidRPr="00E40189">
        <w:rPr>
          <w:rFonts w:ascii="Arial" w:hAnsi="Arial" w:cs="Arial"/>
          <w:smallCaps/>
        </w:rPr>
        <w:tab/>
      </w:r>
      <w:r w:rsidRPr="00E40189">
        <w:rPr>
          <w:rFonts w:ascii="Arial" w:hAnsi="Arial" w:cs="Arial"/>
          <w:smallCaps/>
        </w:rPr>
        <w:tab/>
      </w:r>
    </w:p>
    <w:p w:rsidR="00E40189" w:rsidRPr="00E40189" w:rsidRDefault="00C765E7" w:rsidP="00E40189">
      <w:pPr>
        <w:shd w:val="clear" w:color="auto" w:fill="FFFFFF"/>
        <w:rPr>
          <w:rFonts w:ascii="Arial" w:eastAsia="Times New Roman" w:hAnsi="Arial" w:cs="Arial"/>
          <w:color w:val="000000"/>
          <w:lang w:val="cs-CZ" w:eastAsia="cs-CZ"/>
        </w:rPr>
      </w:pPr>
      <w:r>
        <w:rPr>
          <w:rFonts w:ascii="Arial" w:eastAsia="Times New Roman" w:hAnsi="Arial" w:cs="Arial"/>
          <w:color w:val="000000"/>
          <w:lang w:val="cs-CZ" w:eastAsia="cs-CZ"/>
        </w:rPr>
        <w:t>Wolfgang Amadeus Mozart</w:t>
      </w:r>
      <w:r w:rsidRPr="00E40189">
        <w:rPr>
          <w:rFonts w:ascii="Arial" w:eastAsia="Times New Roman" w:hAnsi="Arial" w:cs="Arial"/>
          <w:color w:val="000000"/>
          <w:lang w:val="cs-CZ" w:eastAsia="cs-CZ"/>
        </w:rPr>
        <w:t xml:space="preserve"> </w:t>
      </w:r>
      <w:r w:rsidR="008063F8" w:rsidRPr="00E40189">
        <w:rPr>
          <w:rFonts w:ascii="Arial" w:eastAsia="Times New Roman" w:hAnsi="Arial" w:cs="Arial"/>
          <w:color w:val="000000"/>
          <w:lang w:val="cs-CZ" w:eastAsia="cs-CZ"/>
        </w:rPr>
        <w:t>(1756–1791</w:t>
      </w:r>
      <w:r w:rsidR="008063F8">
        <w:rPr>
          <w:rFonts w:ascii="Arial" w:eastAsia="Times New Roman" w:hAnsi="Arial" w:cs="Arial"/>
          <w:color w:val="000000"/>
          <w:lang w:val="cs-CZ" w:eastAsia="cs-CZ"/>
        </w:rPr>
        <w:t>)</w:t>
      </w:r>
      <w:r w:rsidR="00E40189" w:rsidRPr="00E40189">
        <w:rPr>
          <w:rFonts w:ascii="Arial" w:eastAsia="Times New Roman" w:hAnsi="Arial" w:cs="Arial"/>
          <w:bCs/>
          <w:smallCaps/>
          <w:color w:val="000000"/>
          <w:lang w:val="cs-CZ" w:eastAsia="cs-CZ"/>
        </w:rPr>
        <w:tab/>
      </w:r>
      <w:r w:rsidR="00E40189" w:rsidRPr="00E40189">
        <w:rPr>
          <w:rFonts w:ascii="Arial" w:eastAsia="Times New Roman" w:hAnsi="Arial" w:cs="Arial"/>
          <w:color w:val="000000"/>
          <w:lang w:val="cs-CZ" w:eastAsia="cs-CZ"/>
        </w:rPr>
        <w:t>Chrámová sonáta C dur</w:t>
      </w:r>
      <w:r w:rsidR="008063F8">
        <w:rPr>
          <w:rFonts w:ascii="Arial" w:eastAsia="Times New Roman" w:hAnsi="Arial" w:cs="Arial"/>
          <w:color w:val="000000"/>
          <w:lang w:val="cs-CZ" w:eastAsia="cs-CZ"/>
        </w:rPr>
        <w:t xml:space="preserve">, </w:t>
      </w:r>
      <w:r w:rsidR="00E40189" w:rsidRPr="00E40189">
        <w:rPr>
          <w:rFonts w:ascii="Arial" w:eastAsia="Times New Roman" w:hAnsi="Arial" w:cs="Arial"/>
          <w:color w:val="000000"/>
          <w:lang w:val="cs-CZ" w:eastAsia="cs-CZ"/>
        </w:rPr>
        <w:t xml:space="preserve">KV 336  </w:t>
      </w:r>
    </w:p>
    <w:p w:rsidR="00E40189" w:rsidRPr="00E40189" w:rsidRDefault="008063F8" w:rsidP="00E40189">
      <w:pPr>
        <w:shd w:val="clear" w:color="auto" w:fill="FFFFFF"/>
        <w:tabs>
          <w:tab w:val="left" w:pos="3600"/>
        </w:tabs>
        <w:rPr>
          <w:rFonts w:ascii="Arial" w:eastAsia="Times New Roman" w:hAnsi="Arial" w:cs="Arial"/>
          <w:color w:val="000000"/>
          <w:lang w:val="cs-CZ" w:eastAsia="cs-CZ"/>
        </w:rPr>
      </w:pPr>
      <w:r>
        <w:rPr>
          <w:rFonts w:ascii="Arial" w:eastAsia="Times New Roman" w:hAnsi="Arial" w:cs="Arial"/>
          <w:color w:val="000000"/>
          <w:lang w:val="cs-CZ" w:eastAsia="cs-CZ"/>
        </w:rPr>
        <w:tab/>
      </w:r>
      <w:r>
        <w:rPr>
          <w:rFonts w:ascii="Arial" w:eastAsia="Times New Roman" w:hAnsi="Arial" w:cs="Arial"/>
          <w:color w:val="000000"/>
          <w:lang w:val="cs-CZ" w:eastAsia="cs-CZ"/>
        </w:rPr>
        <w:tab/>
      </w:r>
      <w:r>
        <w:rPr>
          <w:rFonts w:ascii="Arial" w:eastAsia="Times New Roman" w:hAnsi="Arial" w:cs="Arial"/>
          <w:color w:val="000000"/>
          <w:lang w:val="cs-CZ" w:eastAsia="cs-CZ"/>
        </w:rPr>
        <w:tab/>
      </w:r>
      <w:r w:rsidR="00E40189" w:rsidRPr="00E40189">
        <w:rPr>
          <w:rFonts w:ascii="Arial" w:eastAsia="Times New Roman" w:hAnsi="Arial" w:cs="Arial"/>
          <w:color w:val="000000"/>
          <w:lang w:val="cs-CZ" w:eastAsia="cs-CZ"/>
        </w:rPr>
        <w:t>Chrámová sonáta Es dur, KV 67</w:t>
      </w:r>
    </w:p>
    <w:p w:rsidR="00E40189" w:rsidRPr="00E40189" w:rsidRDefault="00E40189" w:rsidP="008063F8">
      <w:pPr>
        <w:shd w:val="clear" w:color="auto" w:fill="FFFFFF"/>
        <w:ind w:left="4248" w:firstLine="708"/>
        <w:rPr>
          <w:rFonts w:ascii="Arial" w:eastAsia="Times New Roman" w:hAnsi="Arial" w:cs="Arial"/>
          <w:color w:val="000000"/>
          <w:lang w:val="cs-CZ" w:eastAsia="cs-CZ"/>
        </w:rPr>
      </w:pPr>
      <w:r w:rsidRPr="00E40189">
        <w:rPr>
          <w:rFonts w:ascii="Arial" w:eastAsia="Times New Roman" w:hAnsi="Arial" w:cs="Arial"/>
          <w:color w:val="000000"/>
          <w:lang w:val="cs-CZ" w:eastAsia="cs-CZ"/>
        </w:rPr>
        <w:t>Chrámová sonáta C dur, KV 328</w:t>
      </w:r>
    </w:p>
    <w:p w:rsidR="00E40189" w:rsidRPr="00E40189" w:rsidRDefault="00E40189" w:rsidP="00E40189">
      <w:pPr>
        <w:shd w:val="clear" w:color="auto" w:fill="FFFFFF"/>
        <w:ind w:left="2124" w:firstLine="708"/>
        <w:rPr>
          <w:rFonts w:ascii="Arial" w:eastAsia="Times New Roman" w:hAnsi="Arial" w:cs="Arial"/>
          <w:color w:val="000000"/>
          <w:lang w:val="cs-CZ" w:eastAsia="cs-CZ"/>
        </w:rPr>
      </w:pPr>
    </w:p>
    <w:p w:rsidR="007B1990" w:rsidRDefault="00C765E7" w:rsidP="008063F8">
      <w:pPr>
        <w:rPr>
          <w:rFonts w:ascii="Arial" w:hAnsi="Arial" w:cs="Arial"/>
        </w:rPr>
      </w:pPr>
      <w:r w:rsidRPr="00B50894">
        <w:rPr>
          <w:rFonts w:ascii="Arial" w:hAnsi="Arial" w:cs="Arial"/>
        </w:rPr>
        <w:t>Felix Mendelssohn-Bartholdy</w:t>
      </w:r>
      <w:r>
        <w:rPr>
          <w:rFonts w:ascii="Arial" w:hAnsi="Arial" w:cs="Arial"/>
        </w:rPr>
        <w:t xml:space="preserve"> </w:t>
      </w:r>
      <w:r w:rsidR="00E40189" w:rsidRPr="00E40189">
        <w:rPr>
          <w:rFonts w:ascii="Arial" w:hAnsi="Arial" w:cs="Arial"/>
        </w:rPr>
        <w:t>(1809–1847)</w:t>
      </w:r>
      <w:r w:rsidR="008063F8">
        <w:rPr>
          <w:rFonts w:ascii="Arial" w:hAnsi="Arial" w:cs="Arial"/>
        </w:rPr>
        <w:tab/>
      </w:r>
      <w:r w:rsidR="00E40189" w:rsidRPr="00E40189">
        <w:rPr>
          <w:rFonts w:ascii="Arial" w:hAnsi="Arial" w:cs="Arial"/>
        </w:rPr>
        <w:t>Preludium a fuga d moll</w:t>
      </w:r>
      <w:r w:rsidR="008063F8">
        <w:rPr>
          <w:rFonts w:ascii="Arial" w:hAnsi="Arial" w:cs="Arial"/>
        </w:rPr>
        <w:t xml:space="preserve">, </w:t>
      </w:r>
      <w:r w:rsidR="00E40189" w:rsidRPr="00E40189">
        <w:rPr>
          <w:rFonts w:ascii="Arial" w:hAnsi="Arial" w:cs="Arial"/>
        </w:rPr>
        <w:t xml:space="preserve">op. 37 </w:t>
      </w:r>
    </w:p>
    <w:p w:rsidR="00E40189" w:rsidRPr="00E40189" w:rsidRDefault="00E40189" w:rsidP="008063F8">
      <w:pPr>
        <w:rPr>
          <w:rFonts w:ascii="Arial" w:hAnsi="Arial" w:cs="Arial"/>
        </w:rPr>
      </w:pPr>
      <w:r w:rsidRPr="00E40189">
        <w:rPr>
          <w:rFonts w:ascii="Arial" w:hAnsi="Arial" w:cs="Arial"/>
        </w:rPr>
        <w:t xml:space="preserve"> </w:t>
      </w:r>
    </w:p>
    <w:p w:rsidR="00E40189" w:rsidRPr="00E40189" w:rsidRDefault="00E40189">
      <w:pPr>
        <w:rPr>
          <w:rFonts w:ascii="Arial" w:hAnsi="Arial" w:cs="Arial"/>
        </w:rPr>
      </w:pPr>
    </w:p>
    <w:p w:rsidR="00E40189" w:rsidRDefault="00E40189" w:rsidP="00E40189">
      <w:pPr>
        <w:jc w:val="both"/>
        <w:rPr>
          <w:rFonts w:ascii="Arial" w:hAnsi="Arial" w:cs="Arial"/>
        </w:rPr>
      </w:pPr>
      <w:r w:rsidRPr="00E40189">
        <w:rPr>
          <w:rFonts w:ascii="Arial" w:hAnsi="Arial" w:cs="Arial"/>
          <w:b/>
        </w:rPr>
        <w:t xml:space="preserve">Petr Kolař </w:t>
      </w:r>
      <w:r w:rsidRPr="00E40189">
        <w:rPr>
          <w:rFonts w:ascii="Arial" w:hAnsi="Arial" w:cs="Arial"/>
        </w:rPr>
        <w:t>absolvoval obor varhanní hra na brněnské konzervatoři pod vedením</w:t>
      </w:r>
      <w:r>
        <w:rPr>
          <w:rFonts w:ascii="Arial" w:hAnsi="Arial" w:cs="Arial"/>
        </w:rPr>
        <w:t xml:space="preserve"> Vratislava Bělského a Zdeňka Nováčka a později JAMU, kde byl žákem Aleny Veselé.  Během studií na sebe upozornil úspěchy na několika varhanních soutěžích (1986 Opava II. cena, 1988 Brno II. cena, 1989 Pražské jaro III. cena, 1991 Deventer I. cena). Účastnil se interpretačních kurzů u vynikajících umělců a pedagogů v Německu a Rakousku. Pravidelně spolupracuje s Filharmonií Brno, různými komorními ansámbly a sbory. Sólově vystupuje doma a v zahraničí (Rakousko, Německo, Polsko, Slovensko, Maďarsko, Itálie, Španělsko, Kypr, Francie, Lucembursko, Finsko, Malta, Vatikán, Čína). Od začátku své umělecké působnosti se věnuje také práci s pěveckými sbory. V letech 1995–2002 byl sbormistrem Zpěvohry Národního divadla v Brně. Se souborem nastudoval více než 20 operet a muzikálů. </w:t>
      </w:r>
      <w:r>
        <w:rPr>
          <w:rFonts w:ascii="Arial" w:hAnsi="Arial" w:cs="Arial"/>
        </w:rPr>
        <w:lastRenderedPageBreak/>
        <w:t xml:space="preserve">Přes 20 let zastává funkci ředitele kůru a varhaníka v katedrále sv. Petra a Pavla v Brně, předtím vykonával tuto činnost v bazilice Nanebevzetí Panny Marie na Mendlově náměstí. Od roku 2001 je sbormistrem Brněnského filharmonického sboru Beseda brněnská a dirigentem Orchestru katedrály sv. Petra a Pavla. Během návštěvy papeže Benedikta XVI. v roce 2009 dirigoval hudbu při slavnostní papežské bohoslužbě na letišti v Brně-Tuřanech. V roce 2014 založil Brněnský katedrální </w:t>
      </w:r>
      <w:r w:rsidR="00A7246A">
        <w:rPr>
          <w:rFonts w:ascii="Arial" w:hAnsi="Arial" w:cs="Arial"/>
        </w:rPr>
        <w:t>sbor Magnificat</w:t>
      </w:r>
      <w:r>
        <w:rPr>
          <w:rFonts w:ascii="Arial" w:hAnsi="Arial" w:cs="Arial"/>
        </w:rPr>
        <w:t xml:space="preserve">. Od roku 1993 je aktivní rovněž pedagogicky; nejdříve vyučoval varhanní hře a improvizaci na Oddělení duchovní hudby JAMU v Brně, od roku 2000 na brněnské Konzervatoři. Rozvíjí spolupráci s představiteli </w:t>
      </w:r>
      <w:r w:rsidR="00D211BD">
        <w:rPr>
          <w:rFonts w:ascii="Arial" w:hAnsi="Arial" w:cs="Arial"/>
        </w:rPr>
        <w:t xml:space="preserve">chrámové </w:t>
      </w:r>
      <w:r>
        <w:rPr>
          <w:rFonts w:ascii="Arial" w:hAnsi="Arial" w:cs="Arial"/>
        </w:rPr>
        <w:t xml:space="preserve">hudby </w:t>
      </w:r>
      <w:r w:rsidR="00D211BD">
        <w:rPr>
          <w:rFonts w:ascii="Arial" w:hAnsi="Arial" w:cs="Arial"/>
        </w:rPr>
        <w:t>i mimo moravskou metropo</w:t>
      </w:r>
      <w:bookmarkStart w:id="0" w:name="_GoBack"/>
      <w:bookmarkEnd w:id="0"/>
      <w:r w:rsidR="00D211BD">
        <w:rPr>
          <w:rFonts w:ascii="Arial" w:hAnsi="Arial" w:cs="Arial"/>
        </w:rPr>
        <w:t xml:space="preserve">li </w:t>
      </w:r>
      <w:r>
        <w:rPr>
          <w:rFonts w:ascii="Arial" w:hAnsi="Arial" w:cs="Arial"/>
        </w:rPr>
        <w:t>(v Salzburku, Lipsku, Bratislavě, Olomouci), je členem předsednictva sdružení chrámových hudebníků Musica sacra. Jeho umění dirigenta i varhaníka prezentuje bohatá diskografie; k nejnovějším nahrávkám z oblasti varhanní tvorby patří CD “Mathisovy varhany jezuitského chrámu v Brně”. Za své působení v oblasti duchovní hudby obdržel před dvěma lety Medaili sv. Cyrila a Metoděje a v roce 2019 získal od uměleckého sdružení Esslingen cenu Johann-Wenzel-Stamitz Pries.</w:t>
      </w:r>
    </w:p>
    <w:p w:rsidR="00E40189" w:rsidRDefault="00E40189"/>
    <w:p w:rsidR="00E40189" w:rsidRPr="00750FA3" w:rsidRDefault="00E40189" w:rsidP="00E40189">
      <w:pPr>
        <w:jc w:val="both"/>
        <w:rPr>
          <w:rFonts w:ascii="Arial" w:eastAsia="Times New Roman" w:hAnsi="Arial" w:cs="Arial"/>
        </w:rPr>
      </w:pPr>
      <w:r w:rsidRPr="00750FA3">
        <w:rPr>
          <w:rFonts w:ascii="Arial" w:hAnsi="Arial"/>
          <w:b/>
          <w:bCs/>
        </w:rPr>
        <w:t xml:space="preserve">Duo Lyriko </w:t>
      </w:r>
      <w:r w:rsidRPr="00750FA3">
        <w:rPr>
          <w:rFonts w:ascii="Arial" w:hAnsi="Arial"/>
          <w:bCs/>
        </w:rPr>
        <w:t xml:space="preserve">tvoří brněnští houslisté Magdalena a Štěpán Graffovi. Oba jsou absolventy brněnské konzervatoře a Janáčkovy akademie múzických umění ve hře na housle a mají bohaté zkušenosti s koncertními aktivitami. Soubor založili v roce 1998 a hned po roce umělecké činnosti získali nejvyšší ocenění v několika soutěžích. Jejich repertoár tvoří široké spektrum skladeb od období baroka (např. sonáty Vivaldiho, Leclaira, Corelliho) až po tvorbu 20. století. Duo spolupracuje také s umělci jiných oborů, realizuje rozhlasové a televizní nahrávky. Český rozhlas vysílal v jejich interpretaci např. zřídka uváděné sonáty pro dvoje housle a klavír B. Martinů a D. Milhauda. Umělci připravují </w:t>
      </w:r>
      <w:r>
        <w:rPr>
          <w:rFonts w:ascii="Arial" w:hAnsi="Arial"/>
          <w:bCs/>
        </w:rPr>
        <w:t>i</w:t>
      </w:r>
      <w:r w:rsidRPr="00750FA3">
        <w:rPr>
          <w:rFonts w:ascii="Arial" w:hAnsi="Arial"/>
          <w:bCs/>
        </w:rPr>
        <w:t xml:space="preserve"> večery hudby a slova; v programu „Umlčené umění“ spolupracovali s hercem Josefem Somrem.</w:t>
      </w:r>
      <w:r w:rsidRPr="00750FA3">
        <w:rPr>
          <w:rFonts w:eastAsia="Times New Roman"/>
        </w:rPr>
        <w:t xml:space="preserve"> </w:t>
      </w:r>
      <w:r w:rsidRPr="00750FA3">
        <w:rPr>
          <w:rFonts w:ascii="Arial" w:eastAsia="Times New Roman" w:hAnsi="Arial" w:cs="Arial"/>
        </w:rPr>
        <w:t xml:space="preserve">Magdalena Graffová </w:t>
      </w:r>
      <w:r>
        <w:rPr>
          <w:rFonts w:ascii="Arial" w:eastAsia="Times New Roman" w:hAnsi="Arial" w:cs="Arial"/>
        </w:rPr>
        <w:t>působí v</w:t>
      </w:r>
      <w:r w:rsidRPr="00750FA3">
        <w:rPr>
          <w:rFonts w:ascii="Arial" w:eastAsia="Times New Roman" w:hAnsi="Arial" w:cs="Arial"/>
        </w:rPr>
        <w:t xml:space="preserve"> orchestru Janáčkovy opery v Brně a komorním souboru Ars collegium. Štěpán Graffe vyvíjí bohatou koncertní činnost také jako sólista; v této roli vystupoval s řadou komorních souborů nebo pianistou Igorem Ardaševem. Od roku 1997 je primáriem Graffova kvarteta, </w:t>
      </w:r>
      <w:r>
        <w:rPr>
          <w:rFonts w:ascii="Arial" w:eastAsia="Times New Roman" w:hAnsi="Arial" w:cs="Arial"/>
        </w:rPr>
        <w:t>jehož členové se představili publiku v zemích třech světadílů. O</w:t>
      </w:r>
      <w:r w:rsidRPr="00750FA3">
        <w:rPr>
          <w:rFonts w:ascii="Arial" w:eastAsia="Times New Roman" w:hAnsi="Arial" w:cs="Arial"/>
        </w:rPr>
        <w:t xml:space="preserve"> rok později se stal </w:t>
      </w:r>
      <w:r>
        <w:rPr>
          <w:rFonts w:ascii="Arial" w:eastAsia="Times New Roman" w:hAnsi="Arial" w:cs="Arial"/>
        </w:rPr>
        <w:t xml:space="preserve">rovněž </w:t>
      </w:r>
      <w:r w:rsidRPr="00750FA3">
        <w:rPr>
          <w:rFonts w:ascii="Arial" w:eastAsia="Times New Roman" w:hAnsi="Arial" w:cs="Arial"/>
        </w:rPr>
        <w:t xml:space="preserve">uměleckým vedoucím komorního souboru Ars collegium. </w:t>
      </w:r>
      <w:r>
        <w:rPr>
          <w:rFonts w:ascii="Arial" w:eastAsia="Times New Roman" w:hAnsi="Arial" w:cs="Arial"/>
        </w:rPr>
        <w:t>Současně p</w:t>
      </w:r>
      <w:r w:rsidRPr="00750FA3">
        <w:rPr>
          <w:rFonts w:ascii="Arial" w:eastAsia="Times New Roman" w:hAnsi="Arial" w:cs="Arial"/>
        </w:rPr>
        <w:t xml:space="preserve">ůsobí pedagogicky na brněnské konzervatoři, kde vyučuje hře na housle. </w:t>
      </w:r>
    </w:p>
    <w:p w:rsidR="008063F8" w:rsidRDefault="008063F8" w:rsidP="00E40189">
      <w:pPr>
        <w:rPr>
          <w:color w:val="FF0000"/>
        </w:rPr>
      </w:pPr>
    </w:p>
    <w:sectPr w:rsidR="008063F8" w:rsidSect="001C4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an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0189"/>
    <w:rsid w:val="00064BD9"/>
    <w:rsid w:val="001C43C2"/>
    <w:rsid w:val="003469C9"/>
    <w:rsid w:val="00577554"/>
    <w:rsid w:val="0066237C"/>
    <w:rsid w:val="00790C12"/>
    <w:rsid w:val="007B1990"/>
    <w:rsid w:val="008063F8"/>
    <w:rsid w:val="00A21155"/>
    <w:rsid w:val="00A7246A"/>
    <w:rsid w:val="00A7447B"/>
    <w:rsid w:val="00A85988"/>
    <w:rsid w:val="00C765E7"/>
    <w:rsid w:val="00D211BD"/>
    <w:rsid w:val="00D5452E"/>
    <w:rsid w:val="00E40189"/>
    <w:rsid w:val="00FA67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0189"/>
    <w:pPr>
      <w:widowControl w:val="0"/>
      <w:suppressAutoHyphens/>
      <w:autoSpaceDN w:val="0"/>
      <w:spacing w:after="0" w:line="240" w:lineRule="auto"/>
    </w:pPr>
    <w:rPr>
      <w:rFonts w:ascii="Times New Roman" w:eastAsia="Lucida Sans Unicode" w:hAnsi="Times New Roman" w:cs="Tahoma"/>
      <w:kern w:val="3"/>
      <w:sz w:val="24"/>
      <w:szCs w:val="24"/>
      <w:lang w:val="it-IT" w:eastAsia="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40189"/>
    <w:pPr>
      <w:spacing w:after="0" w:line="240" w:lineRule="auto"/>
    </w:pPr>
  </w:style>
  <w:style w:type="character" w:customStyle="1" w:styleId="expandable-text2">
    <w:name w:val="expandable-text2"/>
    <w:basedOn w:val="Standardnpsmoodstavce"/>
    <w:rsid w:val="00A85988"/>
    <w:rPr>
      <w:rFonts w:ascii="OpenSans" w:hAnsi="OpenSans" w:hint="default"/>
      <w:b w:val="0"/>
      <w:bCs w:val="0"/>
    </w:rPr>
  </w:style>
</w:styles>
</file>

<file path=word/webSettings.xml><?xml version="1.0" encoding="utf-8"?>
<w:webSettings xmlns:r="http://schemas.openxmlformats.org/officeDocument/2006/relationships" xmlns:w="http://schemas.openxmlformats.org/wordprocessingml/2006/main">
  <w:divs>
    <w:div w:id="14035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3856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Hana</cp:lastModifiedBy>
  <cp:revision>9</cp:revision>
  <dcterms:created xsi:type="dcterms:W3CDTF">2019-05-07T23:41:00Z</dcterms:created>
  <dcterms:modified xsi:type="dcterms:W3CDTF">2019-05-10T17:42:00Z</dcterms:modified>
</cp:coreProperties>
</file>